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61" w:rsidRDefault="00CF3B61">
      <w:pPr>
        <w:rPr>
          <w:rFonts w:ascii="Arial" w:hAnsi="Arial" w:cs="Arial" w:hint="eastAsia"/>
          <w:color w:val="333333"/>
          <w:szCs w:val="21"/>
          <w:shd w:val="clear" w:color="auto" w:fill="FFFFFF"/>
        </w:rPr>
      </w:pPr>
      <w:r>
        <w:rPr>
          <w:rFonts w:ascii="Arial" w:hAnsi="Arial" w:cs="Arial" w:hint="eastAsia"/>
          <w:color w:val="333333"/>
          <w:szCs w:val="21"/>
          <w:shd w:val="clear" w:color="auto" w:fill="FFFFFF"/>
        </w:rPr>
        <w:t xml:space="preserve">                          </w:t>
      </w:r>
      <w:r w:rsidR="00EC7AD6">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药品注册翻译</w:t>
      </w:r>
    </w:p>
    <w:p w:rsidR="007F2A48" w:rsidRDefault="007F2A48">
      <w:pPr>
        <w:rPr>
          <w:rFonts w:ascii="Arial" w:hAnsi="Arial" w:cs="Arial"/>
          <w:color w:val="333333"/>
          <w:szCs w:val="21"/>
          <w:shd w:val="clear" w:color="auto" w:fill="FFFFFF"/>
        </w:rPr>
      </w:pPr>
    </w:p>
    <w:p w:rsidR="007F2A48" w:rsidRDefault="007F2A48" w:rsidP="007F2A48">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医药翻译网的药品注册翻译译员多毕业于国内外著名医科大学，并在各自的药品注册翻译领域有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药品注册翻译人员都经过严格测试，大多有国外留学、工作经历，具有良好的药品注册翻译能力。药品注册翻译网项目组成员对药品注册翻译的文化 背景、语言习惯、专业术语等有深入的把握。医药翻译网鼎力提供每位药品注册翻译客户质量最高、速度最快的药品注册翻译。 医药翻译网凭借严格的质量控制体系、规范化的运作流程和独特的审核标准已为各组织机构及来自全球的医药公司提供了高水准的药品注册翻译，不少的医药公司还跟我们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CF3B61" w:rsidRDefault="007F2A48" w:rsidP="007F2A48">
      <w:pPr>
        <w:rPr>
          <w:rFonts w:ascii="Arial" w:hAnsi="Arial" w:cs="Arial" w:hint="eastAsia"/>
          <w:color w:val="333333"/>
          <w:szCs w:val="21"/>
          <w:shd w:val="clear" w:color="auto" w:fill="FFFFFF"/>
        </w:rPr>
      </w:pPr>
      <w:r>
        <w:rPr>
          <w:rFonts w:ascii="微软雅黑" w:eastAsia="微软雅黑" w:hAnsi="微软雅黑" w:hint="eastAsia"/>
          <w:color w:val="616161"/>
          <w:sz w:val="18"/>
          <w:szCs w:val="18"/>
          <w:shd w:val="clear" w:color="auto" w:fill="FFFFFF"/>
        </w:rPr>
        <w:t>药品注册翻译的质量和速度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质量是企业生存和发展的根本，为确保药品注册翻译的准确性，项目的全过程如下：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一、庞大药品注册翻译团队保证各类药品注册翻译稿件均由专业人士担任。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二、规范化的药品注册翻译流程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四、药品注册翻译均有严格的语言和专业技术双重校对。从初稿的完成到统稿，从校对到最终审核定稿，甚至词汇间的细微差别也力求精确。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五、不间断的进行招聘，充足的人力资源不断汇集药品注册翻译界的精英和高手。不断对内部及外聘药品注册翻译人员进行系统的再培训工程。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药品注册翻译大项目组协调各方面工作：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药品注册翻译技术配备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三、不断探索最新的技术成果并运用到药品注册翻译中，从而提高药品注册翻译质量和效率。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Version）充分发挥药品注册翻译项目的管理和分析能力。</w:t>
      </w:r>
      <w:r>
        <w:rPr>
          <w:rFonts w:ascii="微软雅黑" w:eastAsia="微软雅黑" w:hAnsi="微软雅黑" w:hint="eastAsia"/>
          <w:color w:val="616161"/>
          <w:sz w:val="18"/>
          <w:szCs w:val="18"/>
        </w:rPr>
        <w:br/>
      </w: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hint="eastAsia"/>
          <w:color w:val="333333"/>
          <w:szCs w:val="21"/>
          <w:shd w:val="clear" w:color="auto" w:fill="FFFFFF"/>
        </w:rPr>
      </w:pPr>
    </w:p>
    <w:p w:rsidR="007F2A48" w:rsidRDefault="007F2A48" w:rsidP="007F2A48">
      <w:pPr>
        <w:rPr>
          <w:rFonts w:ascii="Arial" w:hAnsi="Arial" w:cs="Arial"/>
          <w:color w:val="333333"/>
          <w:szCs w:val="21"/>
          <w:shd w:val="clear" w:color="auto" w:fill="FFFFFF"/>
        </w:rPr>
      </w:pPr>
    </w:p>
    <w:p w:rsidR="00BA145A" w:rsidRDefault="00257951">
      <w:pPr>
        <w:rPr>
          <w:rFonts w:ascii="Arial" w:hAnsi="Arial" w:cs="Arial"/>
          <w:color w:val="333333"/>
          <w:szCs w:val="21"/>
          <w:shd w:val="clear" w:color="auto" w:fill="FFFFFF"/>
        </w:rPr>
      </w:pPr>
      <w:r>
        <w:rPr>
          <w:rFonts w:ascii="Arial" w:hAnsi="Arial" w:cs="Arial"/>
          <w:color w:val="333333"/>
          <w:szCs w:val="21"/>
          <w:shd w:val="clear" w:color="auto" w:fill="FFFFFF"/>
        </w:rPr>
        <w:t>药品注册，是指国家食品药品监督管理局根据药品注册申请人的申请，依照法定程序，对拟上市销售的药品的安全性、有效性、质量可控性等进行系统评价，并决定是否同意其申请的审批过程。</w:t>
      </w:r>
      <w:r w:rsidR="00EC7AD6">
        <w:rPr>
          <w:rFonts w:ascii="Arial" w:hAnsi="Arial" w:cs="Arial" w:hint="eastAsia"/>
          <w:color w:val="333333"/>
          <w:szCs w:val="21"/>
          <w:shd w:val="clear" w:color="auto" w:fill="FFFFFF"/>
        </w:rPr>
        <w:t>药品注册翻译是针对药品注册程序和资料需要进行的医药相关翻译工作。</w:t>
      </w:r>
    </w:p>
    <w:p w:rsidR="00257951" w:rsidRDefault="00257951">
      <w:pPr>
        <w:rPr>
          <w:rFonts w:ascii="Arial" w:hAnsi="Arial" w:cs="Arial"/>
          <w:color w:val="333333"/>
          <w:szCs w:val="21"/>
          <w:shd w:val="clear" w:color="auto" w:fill="FFFFFF"/>
        </w:rPr>
      </w:pP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药品注册申请包括</w:t>
      </w:r>
      <w:r w:rsidR="00265CB3" w:rsidRPr="00257951">
        <w:rPr>
          <w:rFonts w:ascii="Arial" w:hAnsi="Arial" w:cs="Arial"/>
          <w:color w:val="333333"/>
          <w:szCs w:val="21"/>
          <w:shd w:val="clear" w:color="auto" w:fill="FFFFFF"/>
        </w:rPr>
        <w:fldChar w:fldCharType="begin"/>
      </w:r>
      <w:r w:rsidRPr="00257951">
        <w:rPr>
          <w:rFonts w:ascii="Arial" w:hAnsi="Arial" w:cs="Arial"/>
          <w:color w:val="333333"/>
          <w:szCs w:val="21"/>
          <w:shd w:val="clear" w:color="auto" w:fill="FFFFFF"/>
        </w:rPr>
        <w:instrText xml:space="preserve"> HYPERLINK "http://baike.baidu.com/view/2579480.htm" \t "_blank" </w:instrText>
      </w:r>
      <w:r w:rsidR="00265CB3" w:rsidRPr="00257951">
        <w:rPr>
          <w:rFonts w:ascii="Arial" w:hAnsi="Arial" w:cs="Arial"/>
          <w:color w:val="333333"/>
          <w:szCs w:val="21"/>
          <w:shd w:val="clear" w:color="auto" w:fill="FFFFFF"/>
        </w:rPr>
        <w:fldChar w:fldCharType="separate"/>
      </w:r>
      <w:r w:rsidRPr="00257951">
        <w:rPr>
          <w:rFonts w:ascii="Arial" w:hAnsi="Arial" w:cs="Arial"/>
          <w:color w:val="333333"/>
          <w:szCs w:val="21"/>
          <w:shd w:val="clear" w:color="auto" w:fill="FFFFFF"/>
        </w:rPr>
        <w:t>新药申请</w:t>
      </w:r>
      <w:r w:rsidR="00265CB3" w:rsidRPr="00257951">
        <w:rPr>
          <w:rFonts w:ascii="Arial" w:hAnsi="Arial" w:cs="Arial"/>
          <w:color w:val="333333"/>
          <w:szCs w:val="21"/>
          <w:shd w:val="clear" w:color="auto" w:fill="FFFFFF"/>
        </w:rPr>
        <w:fldChar w:fldCharType="end"/>
      </w:r>
      <w:r w:rsidRPr="00257951">
        <w:rPr>
          <w:rFonts w:ascii="Arial" w:hAnsi="Arial" w:cs="Arial"/>
          <w:color w:val="333333"/>
          <w:szCs w:val="21"/>
          <w:shd w:val="clear" w:color="auto" w:fill="FFFFFF"/>
        </w:rPr>
        <w:t>、已有国家标准的药品申请、进口药品申请和补充申请。</w:t>
      </w: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新药申请，是指未曾在中国境内上市销售的药品的注册申请。已上市药品改变剂型、改变给药途径、增加新适应症的，按照新药申请管理。</w:t>
      </w: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已有国家标准的药品申请，是指生产国家食品药品监督管理局已经颁布正式标准的药品的注册申请。</w:t>
      </w:r>
    </w:p>
    <w:p w:rsidR="00257951" w:rsidRPr="00257951" w:rsidRDefault="00265CB3" w:rsidP="00257951">
      <w:pPr>
        <w:rPr>
          <w:rFonts w:ascii="Arial" w:hAnsi="Arial" w:cs="Arial"/>
          <w:color w:val="333333"/>
          <w:szCs w:val="21"/>
          <w:shd w:val="clear" w:color="auto" w:fill="FFFFFF"/>
        </w:rPr>
      </w:pPr>
      <w:hyperlink r:id="rId6" w:tgtFrame="_blank" w:history="1">
        <w:r w:rsidR="00257951" w:rsidRPr="00257951">
          <w:rPr>
            <w:rFonts w:ascii="Arial" w:hAnsi="Arial" w:cs="Arial"/>
            <w:color w:val="333333"/>
            <w:szCs w:val="21"/>
            <w:shd w:val="clear" w:color="auto" w:fill="FFFFFF"/>
          </w:rPr>
          <w:t>进口</w:t>
        </w:r>
      </w:hyperlink>
      <w:r w:rsidR="00257951" w:rsidRPr="00257951">
        <w:rPr>
          <w:rFonts w:ascii="Arial" w:hAnsi="Arial" w:cs="Arial"/>
          <w:color w:val="333333"/>
          <w:szCs w:val="21"/>
          <w:shd w:val="clear" w:color="auto" w:fill="FFFFFF"/>
        </w:rPr>
        <w:t>药品申请，是指境外生产的药品在中国境内上市销售的注册申请。</w:t>
      </w: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补充申请，是指新药申请、已有国家标准的药品申请或者进口药品申请经批准后，改变、增加或取消原批准事项或者内容的注册申请。</w:t>
      </w: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进口药品注册，如果境外生产企业在中国没有合法办事机构，必须委托中国的专业机构代理注册。</w:t>
      </w:r>
    </w:p>
    <w:p w:rsidR="00257951" w:rsidRPr="00257951" w:rsidRDefault="00257951" w:rsidP="00257951">
      <w:pPr>
        <w:rPr>
          <w:rFonts w:ascii="Arial" w:hAnsi="Arial" w:cs="Arial"/>
          <w:color w:val="333333"/>
          <w:szCs w:val="21"/>
          <w:shd w:val="clear" w:color="auto" w:fill="FFFFFF"/>
        </w:rPr>
      </w:pPr>
      <w:r w:rsidRPr="00257951">
        <w:rPr>
          <w:rFonts w:ascii="Arial" w:hAnsi="Arial" w:cs="Arial"/>
          <w:color w:val="333333"/>
          <w:szCs w:val="21"/>
          <w:shd w:val="clear" w:color="auto" w:fill="FFFFFF"/>
        </w:rPr>
        <w:t>再注册申请，指药品批准证明文件有效期满后，申请人拟继续生产或进口该类药品的注册申请。</w:t>
      </w:r>
    </w:p>
    <w:p w:rsidR="008F6A4A" w:rsidRDefault="008F6A4A" w:rsidP="008F6A4A">
      <w:r>
        <w:rPr>
          <w:rFonts w:hint="eastAsia"/>
        </w:rPr>
        <w:t>申请药品注册，申请人应当向所在地省、自治区、直辖市药品监督管理局提出，并报送有关资料和药物实样；申请新药注册所报送的资料应当完整、规范，数据必须真实、可靠</w:t>
      </w:r>
      <w:r>
        <w:rPr>
          <w:rFonts w:hint="eastAsia"/>
        </w:rPr>
        <w:t xml:space="preserve"> ;</w:t>
      </w:r>
      <w:r>
        <w:rPr>
          <w:rFonts w:hint="eastAsia"/>
        </w:rPr>
        <w:t>引用文献资料应当注明著作名称、刊物名称及卷、期、页等</w:t>
      </w:r>
      <w:r>
        <w:rPr>
          <w:rFonts w:hint="eastAsia"/>
        </w:rPr>
        <w:t xml:space="preserve"> ;</w:t>
      </w:r>
      <w:r>
        <w:rPr>
          <w:rFonts w:hint="eastAsia"/>
        </w:rPr>
        <w:t>未公开发表的文献资料应当提供资料所有者许可使用的证明文件。外文资料应当按照要求提供中文译本。国家药品监督管理局对下列新药申请可以实行快速审批：</w:t>
      </w:r>
      <w:r>
        <w:rPr>
          <w:rFonts w:hint="eastAsia"/>
        </w:rPr>
        <w:t xml:space="preserve"> (</w:t>
      </w:r>
      <w:proofErr w:type="gramStart"/>
      <w:r>
        <w:rPr>
          <w:rFonts w:hint="eastAsia"/>
        </w:rPr>
        <w:t>一</w:t>
      </w:r>
      <w:proofErr w:type="gramEnd"/>
      <w:r>
        <w:rPr>
          <w:rFonts w:hint="eastAsia"/>
        </w:rPr>
        <w:t xml:space="preserve"> )</w:t>
      </w:r>
      <w:r>
        <w:rPr>
          <w:rFonts w:hint="eastAsia"/>
        </w:rPr>
        <w:t>未在国内上市销售的来源于植物、动物、矿物等药用物质制成的制剂和从中药、天然药物中提取的有效成份及其制剂；</w:t>
      </w:r>
      <w:r>
        <w:rPr>
          <w:rFonts w:hint="eastAsia"/>
        </w:rPr>
        <w:t xml:space="preserve"> (</w:t>
      </w:r>
      <w:r>
        <w:rPr>
          <w:rFonts w:hint="eastAsia"/>
        </w:rPr>
        <w:t>二</w:t>
      </w:r>
      <w:r>
        <w:rPr>
          <w:rFonts w:hint="eastAsia"/>
        </w:rPr>
        <w:t xml:space="preserve"> )</w:t>
      </w:r>
      <w:r>
        <w:rPr>
          <w:rFonts w:hint="eastAsia"/>
        </w:rPr>
        <w:t>未在国内外获准上市的化学原料药及其制剂、生物制品；</w:t>
      </w:r>
      <w:r>
        <w:rPr>
          <w:rFonts w:hint="eastAsia"/>
        </w:rPr>
        <w:t xml:space="preserve"> (</w:t>
      </w:r>
      <w:r>
        <w:rPr>
          <w:rFonts w:hint="eastAsia"/>
        </w:rPr>
        <w:t>三</w:t>
      </w:r>
      <w:r>
        <w:rPr>
          <w:rFonts w:hint="eastAsia"/>
        </w:rPr>
        <w:t xml:space="preserve"> )</w:t>
      </w:r>
      <w:r>
        <w:rPr>
          <w:rFonts w:hint="eastAsia"/>
        </w:rPr>
        <w:t>抗艾滋病病毒及用于诊断、预防艾滋病的新药，治疗恶性肿瘤、罕见病等的新药；</w:t>
      </w:r>
      <w:r>
        <w:rPr>
          <w:rFonts w:hint="eastAsia"/>
        </w:rPr>
        <w:t xml:space="preserve"> (</w:t>
      </w:r>
      <w:r>
        <w:rPr>
          <w:rFonts w:hint="eastAsia"/>
        </w:rPr>
        <w:t>四</w:t>
      </w:r>
      <w:r>
        <w:rPr>
          <w:rFonts w:hint="eastAsia"/>
        </w:rPr>
        <w:t xml:space="preserve"> )</w:t>
      </w:r>
      <w:r>
        <w:rPr>
          <w:rFonts w:hint="eastAsia"/>
        </w:rPr>
        <w:t>治疗尚无有效治疗手段的疾病的新药。</w:t>
      </w:r>
    </w:p>
    <w:p w:rsidR="008F6A4A" w:rsidRDefault="008F6A4A" w:rsidP="008F6A4A">
      <w:r>
        <w:rPr>
          <w:rFonts w:hint="eastAsia"/>
        </w:rPr>
        <w:t>申请人在提出药品注册申请时，应当承诺所有试验数据均为自行取得并保证其真实性。</w:t>
      </w:r>
    </w:p>
    <w:p w:rsidR="008F6A4A" w:rsidRDefault="008F6A4A" w:rsidP="008F6A4A">
      <w:r>
        <w:rPr>
          <w:rFonts w:hint="eastAsia"/>
        </w:rPr>
        <w:t>申请人委托其他机构进行药物研究或者进行单项试验、检测、样品的试制、生产等，应当与被委托方签订合同。申请人应当对申报资料中的药物研究数据的真实性负责。</w:t>
      </w:r>
    </w:p>
    <w:p w:rsidR="008F6A4A" w:rsidRDefault="008F6A4A" w:rsidP="008F6A4A">
      <w:r>
        <w:rPr>
          <w:rFonts w:hint="eastAsia"/>
        </w:rPr>
        <w:t>为申请药品注册而进行的药物临床前研究，包括药物的合成工艺、提取方法、理化性质及纯度、剂型选择、处方筛选、制备工艺、检验方法、质量指标、稳定性，药理、毒理、动物药代动力学等。中药制剂还包括原药材的来源、加工及炮制等；生物制品还包括菌毒种、细胞株、生物组织等起始材料的质量标准、保存条件、遗传稳定性及免疫学的研究等。</w:t>
      </w:r>
    </w:p>
    <w:p w:rsidR="00257951" w:rsidRDefault="008F6A4A" w:rsidP="008F6A4A">
      <w:r>
        <w:rPr>
          <w:rFonts w:hint="eastAsia"/>
        </w:rPr>
        <w:t>申请人应当对所申请注册的药物或者使用的处方、工艺等，提供在中国的专利及其权属状态说明，并提交对他人的专利不构成侵权的保证书，承诺对可能的侵权后果负责。药品注册申请批准后发生专利权纠纷的，当事人应当自行协商解决，或者依照有关法律、法规的规定，通过司法机关或者专利行政机关解决。</w:t>
      </w:r>
    </w:p>
    <w:p w:rsidR="008F6A4A" w:rsidRDefault="008F6A4A" w:rsidP="008F6A4A"/>
    <w:p w:rsidR="008F6A4A" w:rsidRDefault="008F6A4A" w:rsidP="008F6A4A">
      <w:r w:rsidRPr="008F6A4A">
        <w:rPr>
          <w:rFonts w:hint="eastAsia"/>
        </w:rPr>
        <w:t>国家食品药品监督管理局核发的药品批准文号、《进口药品注册证》或者《医药产品注册证》的有效期为</w:t>
      </w:r>
      <w:r w:rsidRPr="008F6A4A">
        <w:rPr>
          <w:rFonts w:hint="eastAsia"/>
        </w:rPr>
        <w:t>5</w:t>
      </w:r>
      <w:r w:rsidRPr="008F6A4A">
        <w:rPr>
          <w:rFonts w:hint="eastAsia"/>
        </w:rPr>
        <w:t>年。有效期届满，需要继续生产或者进口的，申请人在有效期届满前</w:t>
      </w:r>
      <w:r w:rsidRPr="008F6A4A">
        <w:rPr>
          <w:rFonts w:hint="eastAsia"/>
        </w:rPr>
        <w:t>6</w:t>
      </w:r>
      <w:r w:rsidRPr="008F6A4A">
        <w:rPr>
          <w:rFonts w:hint="eastAsia"/>
        </w:rPr>
        <w:t>个月申请再次注册。这个就叫再注册</w:t>
      </w:r>
    </w:p>
    <w:p w:rsidR="008F6A4A" w:rsidRDefault="008F6A4A" w:rsidP="008F6A4A"/>
    <w:p w:rsidR="008F6A4A" w:rsidRPr="00F151C4" w:rsidRDefault="008F6A4A" w:rsidP="008F6A4A">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药品注册翻译的质量和速度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质量是企业生存和发展的根本，为确保药品注册翻译的准确性，</w:t>
      </w:r>
      <w:r w:rsidR="00831B8A">
        <w:rPr>
          <w:rFonts w:ascii="微软雅黑" w:eastAsia="微软雅黑" w:hAnsi="微软雅黑" w:hint="eastAsia"/>
          <w:color w:val="616161"/>
          <w:sz w:val="18"/>
          <w:szCs w:val="18"/>
          <w:shd w:val="clear" w:color="auto" w:fill="FFFFFF"/>
        </w:rPr>
        <w:t>医药翻译网的项目</w:t>
      </w:r>
      <w:r>
        <w:rPr>
          <w:rFonts w:ascii="微软雅黑" w:eastAsia="微软雅黑" w:hAnsi="微软雅黑" w:hint="eastAsia"/>
          <w:color w:val="616161"/>
          <w:sz w:val="18"/>
          <w:szCs w:val="18"/>
          <w:shd w:val="clear" w:color="auto" w:fill="FFFFFF"/>
        </w:rPr>
        <w:t>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lastRenderedPageBreak/>
        <w:t>一、庞大药品注册翻译团队保证各类药品注册翻译稿件均由专业人士担任。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二、规范化的药品注册翻译流程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四、药品注册翻译均有严格的语言和专业技术双重校对。从初稿的完成到统稿，从校对到最终审核定稿，甚至词汇间的细微差别也力求精确。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五、不间断的进行招聘，充足的人力资源不断汇集药品注册翻译界的精英和高手。不断对内部及外聘药品注册翻译人员进行系统的再培训工程。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药品注册翻译大项目组协调各方面工作：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药品注册翻译技术配备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三、不断探索最新的技术成果并运用到药品注册翻译中，从而提高药品注册翻译质量和效率。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Version）充分发挥药品注册翻译项目的管理和分析能力。</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药品注册翻译</w:t>
      </w:r>
      <w:proofErr w:type="gramStart"/>
      <w:r>
        <w:rPr>
          <w:rFonts w:ascii="微软雅黑" w:eastAsia="微软雅黑" w:hAnsi="微软雅黑" w:hint="eastAsia"/>
          <w:color w:val="616161"/>
          <w:sz w:val="18"/>
          <w:szCs w:val="18"/>
          <w:shd w:val="clear" w:color="auto" w:fill="FFFFFF"/>
        </w:rPr>
        <w:t>网专业</w:t>
      </w:r>
      <w:proofErr w:type="gramEnd"/>
      <w:r>
        <w:rPr>
          <w:rFonts w:ascii="微软雅黑" w:eastAsia="微软雅黑" w:hAnsi="微软雅黑" w:hint="eastAsia"/>
          <w:color w:val="616161"/>
          <w:sz w:val="18"/>
          <w:szCs w:val="18"/>
          <w:shd w:val="clear" w:color="auto" w:fill="FFFFFF"/>
        </w:rPr>
        <w:t>药品注册翻译组竭诚为您提供及时、准确、规范的服务，让沟通更顺畅！</w:t>
      </w:r>
    </w:p>
    <w:p w:rsidR="008F6A4A" w:rsidRPr="008F6A4A" w:rsidRDefault="008F6A4A" w:rsidP="008F6A4A"/>
    <w:sectPr w:rsidR="008F6A4A" w:rsidRPr="008F6A4A" w:rsidSect="00BA1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9C" w:rsidRDefault="003F189C" w:rsidP="00CF3B61">
      <w:r>
        <w:separator/>
      </w:r>
    </w:p>
  </w:endnote>
  <w:endnote w:type="continuationSeparator" w:id="0">
    <w:p w:rsidR="003F189C" w:rsidRDefault="003F189C" w:rsidP="00CF3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9C" w:rsidRDefault="003F189C" w:rsidP="00CF3B61">
      <w:r>
        <w:separator/>
      </w:r>
    </w:p>
  </w:footnote>
  <w:footnote w:type="continuationSeparator" w:id="0">
    <w:p w:rsidR="003F189C" w:rsidRDefault="003F189C" w:rsidP="00CF3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951"/>
    <w:rsid w:val="00257951"/>
    <w:rsid w:val="00265CB3"/>
    <w:rsid w:val="003F189C"/>
    <w:rsid w:val="007943CA"/>
    <w:rsid w:val="007F2A48"/>
    <w:rsid w:val="00831B8A"/>
    <w:rsid w:val="008F6A4A"/>
    <w:rsid w:val="00BA145A"/>
    <w:rsid w:val="00CF3B61"/>
    <w:rsid w:val="00EC7AD6"/>
    <w:rsid w:val="00EF6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951"/>
    <w:rPr>
      <w:color w:val="0000FF"/>
      <w:u w:val="single"/>
    </w:rPr>
  </w:style>
  <w:style w:type="paragraph" w:styleId="a4">
    <w:name w:val="header"/>
    <w:basedOn w:val="a"/>
    <w:link w:val="Char"/>
    <w:uiPriority w:val="99"/>
    <w:semiHidden/>
    <w:unhideWhenUsed/>
    <w:rsid w:val="00CF3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3B61"/>
    <w:rPr>
      <w:sz w:val="18"/>
      <w:szCs w:val="18"/>
    </w:rPr>
  </w:style>
  <w:style w:type="paragraph" w:styleId="a5">
    <w:name w:val="footer"/>
    <w:basedOn w:val="a"/>
    <w:link w:val="Char0"/>
    <w:uiPriority w:val="99"/>
    <w:semiHidden/>
    <w:unhideWhenUsed/>
    <w:rsid w:val="00CF3B6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F3B61"/>
    <w:rPr>
      <w:sz w:val="18"/>
      <w:szCs w:val="18"/>
    </w:rPr>
  </w:style>
</w:styles>
</file>

<file path=word/webSettings.xml><?xml version="1.0" encoding="utf-8"?>
<w:webSettings xmlns:r="http://schemas.openxmlformats.org/officeDocument/2006/relationships" xmlns:w="http://schemas.openxmlformats.org/wordprocessingml/2006/main">
  <w:divs>
    <w:div w:id="556087577">
      <w:bodyDiv w:val="1"/>
      <w:marLeft w:val="0"/>
      <w:marRight w:val="0"/>
      <w:marTop w:val="0"/>
      <w:marBottom w:val="0"/>
      <w:divBdr>
        <w:top w:val="none" w:sz="0" w:space="0" w:color="auto"/>
        <w:left w:val="none" w:sz="0" w:space="0" w:color="auto"/>
        <w:bottom w:val="none" w:sz="0" w:space="0" w:color="auto"/>
        <w:right w:val="none" w:sz="0" w:space="0" w:color="auto"/>
      </w:divBdr>
      <w:divsChild>
        <w:div w:id="1911577698">
          <w:marLeft w:val="0"/>
          <w:marRight w:val="0"/>
          <w:marTop w:val="225"/>
          <w:marBottom w:val="75"/>
          <w:divBdr>
            <w:top w:val="none" w:sz="0" w:space="0" w:color="auto"/>
            <w:left w:val="none" w:sz="0" w:space="0" w:color="auto"/>
            <w:bottom w:val="none" w:sz="0" w:space="0" w:color="auto"/>
            <w:right w:val="none" w:sz="0" w:space="0" w:color="auto"/>
          </w:divBdr>
        </w:div>
        <w:div w:id="1365864571">
          <w:marLeft w:val="0"/>
          <w:marRight w:val="0"/>
          <w:marTop w:val="225"/>
          <w:marBottom w:val="75"/>
          <w:divBdr>
            <w:top w:val="none" w:sz="0" w:space="0" w:color="auto"/>
            <w:left w:val="none" w:sz="0" w:space="0" w:color="auto"/>
            <w:bottom w:val="none" w:sz="0" w:space="0" w:color="auto"/>
            <w:right w:val="none" w:sz="0" w:space="0" w:color="auto"/>
          </w:divBdr>
        </w:div>
        <w:div w:id="1485008373">
          <w:marLeft w:val="0"/>
          <w:marRight w:val="0"/>
          <w:marTop w:val="225"/>
          <w:marBottom w:val="75"/>
          <w:divBdr>
            <w:top w:val="none" w:sz="0" w:space="0" w:color="auto"/>
            <w:left w:val="none" w:sz="0" w:space="0" w:color="auto"/>
            <w:bottom w:val="none" w:sz="0" w:space="0" w:color="auto"/>
            <w:right w:val="none" w:sz="0" w:space="0" w:color="auto"/>
          </w:divBdr>
        </w:div>
        <w:div w:id="1742798851">
          <w:marLeft w:val="0"/>
          <w:marRight w:val="0"/>
          <w:marTop w:val="225"/>
          <w:marBottom w:val="75"/>
          <w:divBdr>
            <w:top w:val="none" w:sz="0" w:space="0" w:color="auto"/>
            <w:left w:val="none" w:sz="0" w:space="0" w:color="auto"/>
            <w:bottom w:val="none" w:sz="0" w:space="0" w:color="auto"/>
            <w:right w:val="none" w:sz="0" w:space="0" w:color="auto"/>
          </w:divBdr>
        </w:div>
        <w:div w:id="232860538">
          <w:marLeft w:val="0"/>
          <w:marRight w:val="0"/>
          <w:marTop w:val="225"/>
          <w:marBottom w:val="75"/>
          <w:divBdr>
            <w:top w:val="none" w:sz="0" w:space="0" w:color="auto"/>
            <w:left w:val="none" w:sz="0" w:space="0" w:color="auto"/>
            <w:bottom w:val="none" w:sz="0" w:space="0" w:color="auto"/>
            <w:right w:val="none" w:sz="0" w:space="0" w:color="auto"/>
          </w:divBdr>
        </w:div>
        <w:div w:id="1835797739">
          <w:marLeft w:val="0"/>
          <w:marRight w:val="0"/>
          <w:marTop w:val="225"/>
          <w:marBottom w:val="75"/>
          <w:divBdr>
            <w:top w:val="none" w:sz="0" w:space="0" w:color="auto"/>
            <w:left w:val="none" w:sz="0" w:space="0" w:color="auto"/>
            <w:bottom w:val="none" w:sz="0" w:space="0" w:color="auto"/>
            <w:right w:val="none" w:sz="0" w:space="0" w:color="auto"/>
          </w:divBdr>
        </w:div>
        <w:div w:id="820734447">
          <w:marLeft w:val="0"/>
          <w:marRight w:val="0"/>
          <w:marTop w:val="225"/>
          <w:marBottom w:val="75"/>
          <w:divBdr>
            <w:top w:val="none" w:sz="0" w:space="0" w:color="auto"/>
            <w:left w:val="none" w:sz="0" w:space="0" w:color="auto"/>
            <w:bottom w:val="none" w:sz="0" w:space="0" w:color="auto"/>
            <w:right w:val="none" w:sz="0" w:space="0" w:color="auto"/>
          </w:divBdr>
        </w:div>
      </w:divsChild>
    </w:div>
    <w:div w:id="941886654">
      <w:bodyDiv w:val="1"/>
      <w:marLeft w:val="0"/>
      <w:marRight w:val="0"/>
      <w:marTop w:val="0"/>
      <w:marBottom w:val="0"/>
      <w:divBdr>
        <w:top w:val="none" w:sz="0" w:space="0" w:color="auto"/>
        <w:left w:val="none" w:sz="0" w:space="0" w:color="auto"/>
        <w:bottom w:val="none" w:sz="0" w:space="0" w:color="auto"/>
        <w:right w:val="none" w:sz="0" w:space="0" w:color="auto"/>
      </w:divBdr>
      <w:divsChild>
        <w:div w:id="1827553562">
          <w:marLeft w:val="0"/>
          <w:marRight w:val="0"/>
          <w:marTop w:val="225"/>
          <w:marBottom w:val="75"/>
          <w:divBdr>
            <w:top w:val="none" w:sz="0" w:space="0" w:color="auto"/>
            <w:left w:val="none" w:sz="0" w:space="0" w:color="auto"/>
            <w:bottom w:val="none" w:sz="0" w:space="0" w:color="auto"/>
            <w:right w:val="none" w:sz="0" w:space="0" w:color="auto"/>
          </w:divBdr>
        </w:div>
        <w:div w:id="801266416">
          <w:marLeft w:val="0"/>
          <w:marRight w:val="0"/>
          <w:marTop w:val="225"/>
          <w:marBottom w:val="75"/>
          <w:divBdr>
            <w:top w:val="none" w:sz="0" w:space="0" w:color="auto"/>
            <w:left w:val="none" w:sz="0" w:space="0" w:color="auto"/>
            <w:bottom w:val="none" w:sz="0" w:space="0" w:color="auto"/>
            <w:right w:val="none" w:sz="0" w:space="0" w:color="auto"/>
          </w:divBdr>
        </w:div>
        <w:div w:id="1078215640">
          <w:marLeft w:val="0"/>
          <w:marRight w:val="0"/>
          <w:marTop w:val="225"/>
          <w:marBottom w:val="75"/>
          <w:divBdr>
            <w:top w:val="none" w:sz="0" w:space="0" w:color="auto"/>
            <w:left w:val="none" w:sz="0" w:space="0" w:color="auto"/>
            <w:bottom w:val="none" w:sz="0" w:space="0" w:color="auto"/>
            <w:right w:val="none" w:sz="0" w:space="0" w:color="auto"/>
          </w:divBdr>
        </w:div>
        <w:div w:id="1142700537">
          <w:marLeft w:val="0"/>
          <w:marRight w:val="0"/>
          <w:marTop w:val="225"/>
          <w:marBottom w:val="75"/>
          <w:divBdr>
            <w:top w:val="none" w:sz="0" w:space="0" w:color="auto"/>
            <w:left w:val="none" w:sz="0" w:space="0" w:color="auto"/>
            <w:bottom w:val="none" w:sz="0" w:space="0" w:color="auto"/>
            <w:right w:val="none" w:sz="0" w:space="0" w:color="auto"/>
          </w:divBdr>
        </w:div>
        <w:div w:id="253710456">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9058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Tigertan</dc:creator>
  <cp:lastModifiedBy>Tigertan</cp:lastModifiedBy>
  <cp:revision>11</cp:revision>
  <dcterms:created xsi:type="dcterms:W3CDTF">2015-02-08T16:37:00Z</dcterms:created>
  <dcterms:modified xsi:type="dcterms:W3CDTF">2015-02-10T07:38:00Z</dcterms:modified>
</cp:coreProperties>
</file>